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微软雅黑" w:eastAsia="仿宋_GB2312"/>
          <w:sz w:val="32"/>
          <w:szCs w:val="32"/>
        </w:rPr>
      </w:pPr>
    </w:p>
    <w:p>
      <w:pPr>
        <w:pStyle w:val="4"/>
        <w:spacing w:line="560" w:lineRule="exact"/>
      </w:pPr>
    </w:p>
    <w:p>
      <w:pPr>
        <w:pStyle w:val="4"/>
        <w:spacing w:line="560" w:lineRule="exact"/>
      </w:pPr>
    </w:p>
    <w:p>
      <w:pPr>
        <w:spacing w:line="560" w:lineRule="exact"/>
        <w:rPr>
          <w:rFonts w:ascii="仿宋_GB2312" w:hAnsi="微软雅黑" w:eastAsia="仿宋_GB2312"/>
          <w:sz w:val="32"/>
          <w:szCs w:val="32"/>
        </w:rPr>
      </w:pPr>
    </w:p>
    <w:p>
      <w:pPr>
        <w:spacing w:line="560" w:lineRule="exact"/>
        <w:rPr>
          <w:rFonts w:ascii="仿宋_GB2312" w:hAnsi="微软雅黑" w:eastAsia="仿宋_GB2312"/>
          <w:sz w:val="32"/>
          <w:szCs w:val="32"/>
        </w:rPr>
      </w:pPr>
    </w:p>
    <w:p>
      <w:pPr>
        <w:spacing w:line="520" w:lineRule="exact"/>
        <w:jc w:val="center"/>
        <w:rPr>
          <w:rFonts w:hint="eastAsia" w:ascii="楷体" w:hAnsi="楷体" w:eastAsia="楷体" w:cs="楷体"/>
          <w:sz w:val="32"/>
          <w:szCs w:val="32"/>
        </w:rPr>
      </w:pPr>
      <w:r>
        <w:rPr>
          <w:rFonts w:hint="eastAsia" w:ascii="楷体" w:hAnsi="楷体" w:eastAsia="楷体" w:cs="楷体"/>
          <w:sz w:val="32"/>
          <w:szCs w:val="32"/>
        </w:rPr>
        <w:t>山</w:t>
      </w:r>
      <w:r>
        <w:rPr>
          <w:rFonts w:hint="eastAsia" w:ascii="楷体" w:hAnsi="楷体" w:eastAsia="楷体" w:cs="楷体"/>
          <w:sz w:val="32"/>
          <w:szCs w:val="32"/>
          <w:lang w:val="en-US" w:eastAsia="zh-CN"/>
        </w:rPr>
        <w:t>行审</w:t>
      </w:r>
      <w:r>
        <w:rPr>
          <w:rFonts w:hint="eastAsia" w:ascii="楷体" w:hAnsi="楷体" w:eastAsia="楷体" w:cs="楷体"/>
          <w:sz w:val="32"/>
          <w:szCs w:val="32"/>
        </w:rPr>
        <w:t>〔2022〕</w:t>
      </w:r>
      <w:r>
        <w:rPr>
          <w:rFonts w:hint="eastAsia" w:ascii="楷体" w:hAnsi="楷体" w:eastAsia="楷体" w:cs="楷体"/>
          <w:sz w:val="32"/>
          <w:szCs w:val="32"/>
          <w:lang w:val="en-US" w:eastAsia="zh-CN"/>
        </w:rPr>
        <w:t>8</w:t>
      </w:r>
      <w:r>
        <w:rPr>
          <w:rFonts w:hint="eastAsia" w:ascii="楷体" w:hAnsi="楷体" w:eastAsia="楷体" w:cs="楷体"/>
          <w:sz w:val="32"/>
          <w:szCs w:val="32"/>
        </w:rPr>
        <w:t>号</w:t>
      </w:r>
    </w:p>
    <w:p>
      <w:pPr>
        <w:spacing w:line="520" w:lineRule="exact"/>
        <w:jc w:val="center"/>
        <w:rPr>
          <w:rFonts w:ascii="仿宋_GB2312" w:hAnsi="微软雅黑" w:eastAsia="仿宋_GB2312"/>
          <w:sz w:val="32"/>
          <w:szCs w:val="32"/>
        </w:rPr>
      </w:pPr>
    </w:p>
    <w:p>
      <w:pPr>
        <w:spacing w:line="520" w:lineRule="exact"/>
        <w:jc w:val="center"/>
        <w:rPr>
          <w:rFonts w:ascii="仿宋_GB2312" w:hAnsi="微软雅黑" w:eastAsia="仿宋_GB2312"/>
          <w:sz w:val="32"/>
          <w:szCs w:val="32"/>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山亭区行政审批服务局</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val="0"/>
          <w:bCs/>
          <w:kern w:val="2"/>
          <w:sz w:val="44"/>
          <w:szCs w:val="44"/>
          <w:lang w:val="en-US" w:eastAsia="zh-CN" w:bidi="ar-SA"/>
        </w:rPr>
        <w:t>重点项目</w:t>
      </w:r>
      <w:r>
        <w:rPr>
          <w:rFonts w:hint="eastAsia" w:ascii="方正小标宋简体" w:hAnsi="方正小标宋简体" w:eastAsia="方正小标宋简体" w:cs="方正小标宋简体"/>
          <w:b w:val="0"/>
          <w:bCs/>
          <w:color w:val="000000" w:themeColor="text1"/>
          <w:kern w:val="2"/>
          <w:sz w:val="44"/>
          <w:szCs w:val="44"/>
          <w:lang w:val="en-US" w:eastAsia="zh-CN" w:bidi="ar-SA"/>
          <w14:textFill>
            <w14:solidFill>
              <w14:schemeClr w14:val="tx1"/>
            </w14:solidFill>
          </w14:textFill>
        </w:rPr>
        <w:t>全生命周期管理服务</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kern w:val="2"/>
          <w:sz w:val="44"/>
          <w:szCs w:val="44"/>
          <w:lang w:val="en-US" w:eastAsia="zh-CN" w:bidi="ar-SA"/>
        </w:rPr>
        <w:t>帮包工作方案</w:t>
      </w:r>
      <w:r>
        <w:rPr>
          <w:rFonts w:hint="eastAsia" w:ascii="方正小标宋简体" w:hAnsi="方正小标宋简体" w:eastAsia="方正小标宋简体" w:cs="方正小标宋简体"/>
          <w:sz w:val="44"/>
          <w:szCs w:val="44"/>
        </w:rPr>
        <w:t>》的通知</w:t>
      </w:r>
    </w:p>
    <w:p>
      <w:pPr>
        <w:widowControl/>
        <w:spacing w:line="560" w:lineRule="exact"/>
        <w:rPr>
          <w:rFonts w:ascii="仿宋_GB2312" w:eastAsia="仿宋_GB2312"/>
          <w:sz w:val="32"/>
          <w:szCs w:val="32"/>
        </w:rPr>
      </w:pPr>
    </w:p>
    <w:p>
      <w:pPr>
        <w:widowControl/>
        <w:spacing w:line="560" w:lineRule="exact"/>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股室（组）、中心</w:t>
      </w:r>
      <w:r>
        <w:rPr>
          <w:rFonts w:hint="eastAsia" w:ascii="仿宋_GB2312" w:eastAsia="仿宋_GB2312"/>
          <w:sz w:val="32"/>
          <w:szCs w:val="32"/>
        </w:rPr>
        <w:t>：</w:t>
      </w:r>
    </w:p>
    <w:p>
      <w:pPr>
        <w:widowControl/>
        <w:spacing w:line="560" w:lineRule="exact"/>
        <w:ind w:firstLine="616" w:firstLineChars="200"/>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现将《重点项目全生命周期管理服务帮包工作方案》印发给你们，请认真抓好贯彻落实。</w:t>
      </w:r>
    </w:p>
    <w:p>
      <w:pPr>
        <w:spacing w:line="560" w:lineRule="exact"/>
        <w:ind w:firstLine="616" w:firstLineChars="200"/>
        <w:rPr>
          <w:rFonts w:ascii="仿宋_GB2312" w:hAnsi="仿宋_GB2312" w:eastAsia="仿宋_GB2312" w:cs="仿宋_GB2312"/>
          <w:color w:val="000000"/>
          <w:spacing w:val="-6"/>
          <w:kern w:val="0"/>
          <w:sz w:val="32"/>
          <w:szCs w:val="32"/>
        </w:rPr>
      </w:pPr>
    </w:p>
    <w:p>
      <w:pPr>
        <w:spacing w:line="560" w:lineRule="exact"/>
        <w:ind w:firstLine="616" w:firstLineChars="200"/>
        <w:rPr>
          <w:rFonts w:ascii="仿宋_GB2312" w:hAnsi="微软雅黑" w:eastAsia="仿宋_GB2312"/>
          <w:sz w:val="32"/>
          <w:szCs w:val="32"/>
        </w:rPr>
      </w:pPr>
      <w:r>
        <w:rPr>
          <w:rFonts w:hint="eastAsia" w:ascii="仿宋_GB2312" w:hAnsi="仿宋_GB2312" w:eastAsia="仿宋_GB2312" w:cs="仿宋_GB2312"/>
          <w:color w:val="000000"/>
          <w:spacing w:val="-6"/>
          <w:kern w:val="0"/>
          <w:sz w:val="32"/>
          <w:szCs w:val="32"/>
        </w:rPr>
        <w:t xml:space="preserve"> </w:t>
      </w:r>
    </w:p>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 xml:space="preserve">                                </w:t>
      </w:r>
      <w:r>
        <w:rPr>
          <w:rFonts w:hint="eastAsia" w:ascii="仿宋_GB2312" w:hAnsi="微软雅黑" w:eastAsia="仿宋_GB2312"/>
          <w:sz w:val="32"/>
          <w:szCs w:val="32"/>
          <w:lang w:val="en-US" w:eastAsia="zh-CN"/>
        </w:rPr>
        <w:t>山亭区行政审批服务局</w:t>
      </w:r>
      <w:r>
        <w:rPr>
          <w:rFonts w:hint="eastAsia" w:ascii="仿宋_GB2312" w:hAnsi="微软雅黑" w:eastAsia="仿宋_GB2312"/>
          <w:sz w:val="32"/>
          <w:szCs w:val="32"/>
        </w:rPr>
        <w:t xml:space="preserve">  </w:t>
      </w:r>
    </w:p>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 xml:space="preserve">                                  2022年</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月</w:t>
      </w:r>
      <w:r>
        <w:rPr>
          <w:rFonts w:hint="eastAsia" w:ascii="仿宋_GB2312" w:hAnsi="微软雅黑" w:eastAsia="仿宋_GB2312"/>
          <w:color w:val="C00000"/>
          <w:sz w:val="32"/>
          <w:szCs w:val="32"/>
          <w:lang w:val="en-US" w:eastAsia="zh-CN"/>
        </w:rPr>
        <w:t>4</w:t>
      </w:r>
      <w:r>
        <w:rPr>
          <w:rFonts w:hint="eastAsia" w:ascii="仿宋_GB2312" w:hAnsi="微软雅黑" w:eastAsia="仿宋_GB2312"/>
          <w:sz w:val="32"/>
          <w:szCs w:val="32"/>
        </w:rPr>
        <w:t>日</w:t>
      </w:r>
    </w:p>
    <w:p>
      <w:pPr>
        <w:spacing w:line="720" w:lineRule="exact"/>
        <w:jc w:val="center"/>
        <w:rPr>
          <w:rFonts w:ascii="方正小标宋简体" w:hAnsi="新宋体" w:eastAsia="方正小标宋简体"/>
          <w:sz w:val="44"/>
          <w:szCs w:val="44"/>
        </w:rPr>
        <w:sectPr>
          <w:footerReference r:id="rId3" w:type="default"/>
          <w:pgSz w:w="11906" w:h="16838"/>
          <w:pgMar w:top="1758" w:right="1418" w:bottom="1758" w:left="1418" w:header="851" w:footer="992" w:gutter="0"/>
          <w:pgNumType w:fmt="decimal"/>
          <w:cols w:space="0" w:num="1"/>
          <w:docGrid w:type="lines" w:linePitch="312" w:charSpace="0"/>
        </w:sectPr>
      </w:pPr>
    </w:p>
    <w:p>
      <w:pPr>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山亭区行政审批服务局</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重点项目</w:t>
      </w:r>
      <w:r>
        <w:rPr>
          <w:rFonts w:hint="eastAsia" w:ascii="方正小标宋简体" w:hAnsi="方正小标宋简体" w:eastAsia="方正小标宋简体" w:cs="方正小标宋简体"/>
          <w:b w:val="0"/>
          <w:bCs/>
          <w:color w:val="FF0000"/>
          <w:kern w:val="2"/>
          <w:sz w:val="44"/>
          <w:szCs w:val="44"/>
          <w:lang w:val="en-US" w:eastAsia="zh-CN" w:bidi="ar-SA"/>
        </w:rPr>
        <w:t>全生命周期管理服务</w:t>
      </w:r>
      <w:r>
        <w:rPr>
          <w:rFonts w:hint="eastAsia" w:ascii="方正小标宋简体" w:hAnsi="方正小标宋简体" w:eastAsia="方正小标宋简体" w:cs="方正小标宋简体"/>
          <w:b w:val="0"/>
          <w:bCs/>
          <w:kern w:val="2"/>
          <w:sz w:val="44"/>
          <w:szCs w:val="44"/>
          <w:lang w:val="en-US" w:eastAsia="zh-CN" w:bidi="ar-SA"/>
        </w:rPr>
        <w:t>帮包工作方案</w:t>
      </w:r>
    </w:p>
    <w:p>
      <w:pPr>
        <w:spacing w:line="520" w:lineRule="exact"/>
        <w:ind w:firstLine="640" w:firstLineChars="200"/>
        <w:rPr>
          <w:rFonts w:ascii="仿宋_GB2312" w:hAnsi="仿宋_GB2312" w:eastAsia="仿宋_GB2312" w:cs="仿宋_GB2312"/>
          <w:sz w:val="32"/>
          <w:szCs w:val="32"/>
          <w:lang w:eastAsia="zh-CN"/>
        </w:rPr>
      </w:pPr>
    </w:p>
    <w:p>
      <w:pPr>
        <w:pStyle w:val="2"/>
        <w:rPr>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为充分发挥审批服务部门对重点项目建设的助推作用，助力我区重点项目高质量发展，有效解决企业在项目推进过程中遇到的难题，为企业提供全生命周期管理服务，结合我局工作实际，制定本方案。</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总体目标</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牢固树立</w:t>
      </w:r>
      <w:r>
        <w:rPr>
          <w:rFonts w:hint="eastAsia" w:ascii="仿宋_GB2312" w:hAnsi="仿宋_GB2312" w:eastAsia="仿宋_GB2312" w:cs="仿宋_GB2312"/>
          <w:bCs/>
          <w:kern w:val="2"/>
          <w:sz w:val="32"/>
          <w:szCs w:val="32"/>
          <w:lang w:val="zh-CN" w:eastAsia="zh-CN" w:bidi="ar-SA"/>
        </w:rPr>
        <w:t>“一盘棋</w:t>
      </w:r>
      <w:r>
        <w:rPr>
          <w:rFonts w:hint="eastAsia" w:ascii="仿宋_GB2312" w:hAnsi="仿宋_GB2312" w:eastAsia="仿宋_GB2312" w:cs="仿宋_GB2312"/>
          <w:bCs/>
          <w:kern w:val="2"/>
          <w:sz w:val="32"/>
          <w:szCs w:val="32"/>
          <w:lang w:val="en-US" w:eastAsia="zh-CN" w:bidi="ar-SA"/>
        </w:rPr>
        <w:t>”思想，实行“一站式”“保姆式”帮包服务，以实现</w:t>
      </w:r>
      <w:r>
        <w:rPr>
          <w:rFonts w:hint="eastAsia" w:ascii="仿宋_GB2312" w:hAnsi="仿宋_GB2312" w:eastAsia="仿宋_GB2312" w:cs="仿宋_GB2312"/>
          <w:bCs/>
          <w:kern w:val="2"/>
          <w:sz w:val="32"/>
          <w:szCs w:val="32"/>
          <w:lang w:val="zh-CN" w:eastAsia="zh-CN" w:bidi="ar-SA"/>
        </w:rPr>
        <w:t>“流程</w:t>
      </w:r>
      <w:r>
        <w:rPr>
          <w:rFonts w:hint="eastAsia" w:ascii="仿宋_GB2312" w:hAnsi="仿宋_GB2312" w:eastAsia="仿宋_GB2312" w:cs="仿宋_GB2312"/>
          <w:bCs/>
          <w:kern w:val="2"/>
          <w:sz w:val="32"/>
          <w:szCs w:val="32"/>
          <w:lang w:val="en-US" w:eastAsia="zh-CN" w:bidi="ar-SA"/>
        </w:rPr>
        <w:t>最简、时限最短、服务最优”为目标，保障项目审批“优化办”“提速办”“贴心办”，精准服务重点项目建设，优化提升审批效率，加快项目建设进度，全力做好审批服务工作。</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ascii="黑体" w:hAnsi="黑体" w:eastAsia="黑体" w:cs="黑体"/>
          <w:sz w:val="32"/>
          <w:szCs w:val="32"/>
          <w:lang w:eastAsia="zh-CN"/>
        </w:rPr>
      </w:pPr>
      <w:bookmarkStart w:id="0" w:name="bookmark3"/>
      <w:r>
        <w:rPr>
          <w:rFonts w:hint="eastAsia" w:ascii="黑体" w:hAnsi="黑体" w:eastAsia="黑体" w:cs="黑体"/>
          <w:sz w:val="32"/>
          <w:szCs w:val="32"/>
          <w:lang w:eastAsia="zh-CN"/>
        </w:rPr>
        <w:t>二</w:t>
      </w:r>
      <w:bookmarkEnd w:id="0"/>
      <w:r>
        <w:rPr>
          <w:rFonts w:hint="eastAsia" w:ascii="黑体" w:hAnsi="黑体" w:eastAsia="黑体" w:cs="黑体"/>
          <w:sz w:val="32"/>
          <w:szCs w:val="32"/>
          <w:lang w:eastAsia="zh-CN"/>
        </w:rPr>
        <w:t>、基本原则</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bookmarkStart w:id="1" w:name="bookmark4"/>
      <w:bookmarkEnd w:id="1"/>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1、</w:t>
      </w:r>
      <w:r>
        <w:rPr>
          <w:rFonts w:hint="eastAsia" w:ascii="楷体_GB2312" w:hAnsi="楷体_GB2312" w:eastAsia="楷体_GB2312" w:cs="楷体_GB2312"/>
          <w:b w:val="0"/>
          <w:bCs w:val="0"/>
          <w:color w:val="000000" w:themeColor="text1"/>
          <w:kern w:val="2"/>
          <w:sz w:val="32"/>
          <w:szCs w:val="32"/>
          <w:lang w:val="zh-CN" w:eastAsia="zh-CN" w:bidi="ar-SA"/>
          <w14:textFill>
            <w14:solidFill>
              <w14:schemeClr w14:val="tx1"/>
            </w14:solidFill>
          </w14:textFill>
        </w:rPr>
        <w:t>坚</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持依法依规。</w:t>
      </w:r>
      <w:r>
        <w:rPr>
          <w:rFonts w:hint="eastAsia" w:ascii="仿宋_GB2312" w:hAnsi="仿宋_GB2312" w:eastAsia="仿宋_GB2312" w:cs="仿宋_GB2312"/>
          <w:bCs/>
          <w:kern w:val="2"/>
          <w:sz w:val="32"/>
          <w:szCs w:val="32"/>
          <w:lang w:val="en-US" w:eastAsia="zh-CN" w:bidi="ar-SA"/>
        </w:rPr>
        <w:t>严格依照法律法规政策开展项目帮包工作，严格遵循行政许可审批有关规定和流程办理项目涉审手续，确保每一个审批环节符合依法依规依纪要求。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bookmarkStart w:id="2" w:name="bookmark6"/>
      <w:bookmarkEnd w:id="2"/>
      <w:bookmarkStart w:id="3" w:name="bookmark5"/>
      <w:bookmarkEnd w:id="3"/>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2、</w:t>
      </w:r>
      <w:r>
        <w:rPr>
          <w:rFonts w:hint="eastAsia" w:ascii="楷体_GB2312" w:hAnsi="楷体_GB2312" w:eastAsia="楷体_GB2312" w:cs="楷体_GB2312"/>
          <w:b w:val="0"/>
          <w:bCs w:val="0"/>
          <w:color w:val="000000" w:themeColor="text1"/>
          <w:kern w:val="2"/>
          <w:sz w:val="32"/>
          <w:szCs w:val="32"/>
          <w:lang w:val="zh-CN" w:eastAsia="zh-CN" w:bidi="ar-SA"/>
          <w14:textFill>
            <w14:solidFill>
              <w14:schemeClr w14:val="tx1"/>
            </w14:solidFill>
          </w14:textFill>
        </w:rPr>
        <w:t>坚</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持便捷高效。</w:t>
      </w:r>
      <w:r>
        <w:rPr>
          <w:rFonts w:hint="eastAsia" w:ascii="仿宋_GB2312" w:hAnsi="仿宋_GB2312" w:eastAsia="仿宋_GB2312" w:cs="仿宋_GB2312"/>
          <w:bCs/>
          <w:kern w:val="2"/>
          <w:sz w:val="32"/>
          <w:szCs w:val="32"/>
          <w:lang w:val="en-US" w:eastAsia="zh-CN" w:bidi="ar-SA"/>
        </w:rPr>
        <w:t>以项目快落地、快建设，快投产、快达效为出发点，在重点项目手续办理过程中，开辟“绿色通道”“容缺受理”等审批渠道，实现减要件、减流程、减时限，部分事项来件即办、秒批秒办，最大限度减少跑腿次数，确保审批事项办理环节便捷高效。</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bookmarkStart w:id="4" w:name="bookmark7"/>
      <w:bookmarkEnd w:id="4"/>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3、</w:t>
      </w:r>
      <w:r>
        <w:rPr>
          <w:rFonts w:hint="eastAsia" w:ascii="楷体_GB2312" w:hAnsi="楷体_GB2312" w:eastAsia="楷体_GB2312" w:cs="楷体_GB2312"/>
          <w:b w:val="0"/>
          <w:bCs w:val="0"/>
          <w:color w:val="000000" w:themeColor="text1"/>
          <w:kern w:val="2"/>
          <w:sz w:val="32"/>
          <w:szCs w:val="32"/>
          <w:lang w:val="zh-CN" w:eastAsia="zh-CN" w:bidi="ar-SA"/>
          <w14:textFill>
            <w14:solidFill>
              <w14:schemeClr w14:val="tx1"/>
            </w14:solidFill>
          </w14:textFill>
        </w:rPr>
        <w:t>坚</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持突出重点。</w:t>
      </w:r>
      <w:r>
        <w:rPr>
          <w:rFonts w:hint="eastAsia" w:ascii="仿宋_GB2312" w:hAnsi="仿宋_GB2312" w:eastAsia="仿宋_GB2312" w:cs="仿宋_GB2312"/>
          <w:bCs/>
          <w:kern w:val="2"/>
          <w:sz w:val="32"/>
          <w:szCs w:val="32"/>
          <w:lang w:val="en-US" w:eastAsia="zh-CN" w:bidi="ar-SA"/>
        </w:rPr>
        <w:t>为重点项目提供咨询、指导、协调、代办等全流程帮包服务时，重点帮助解决项目建设涉及审批手续过程中的痛点、难点、堵点问题。</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4、坚持协作联动。</w:t>
      </w:r>
      <w:r>
        <w:rPr>
          <w:rFonts w:hint="eastAsia" w:ascii="仿宋_GB2312" w:hAnsi="仿宋_GB2312" w:eastAsia="仿宋_GB2312" w:cs="仿宋_GB2312"/>
          <w:bCs/>
          <w:kern w:val="2"/>
          <w:sz w:val="32"/>
          <w:szCs w:val="32"/>
          <w:lang w:val="en-US" w:eastAsia="zh-CN" w:bidi="ar-SA"/>
        </w:rPr>
        <w:t>对涉及多个部门的关联事项，建立牵头部门负责机制，加强部门联动协作，简化优化服务流程。</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ascii="黑体" w:hAnsi="黑体" w:eastAsia="黑体" w:cs="黑体"/>
          <w:sz w:val="32"/>
          <w:szCs w:val="32"/>
          <w:lang w:eastAsia="zh-CN"/>
        </w:rPr>
      </w:pPr>
      <w:bookmarkStart w:id="5" w:name="bookmark8"/>
      <w:r>
        <w:rPr>
          <w:rFonts w:hint="eastAsia" w:ascii="黑体" w:hAnsi="黑体" w:eastAsia="黑体" w:cs="黑体"/>
          <w:sz w:val="32"/>
          <w:szCs w:val="32"/>
          <w:lang w:eastAsia="zh-CN"/>
        </w:rPr>
        <w:t>三</w:t>
      </w:r>
      <w:bookmarkEnd w:id="5"/>
      <w:r>
        <w:rPr>
          <w:rFonts w:hint="eastAsia" w:ascii="黑体" w:hAnsi="黑体" w:eastAsia="黑体" w:cs="黑体"/>
          <w:sz w:val="32"/>
          <w:szCs w:val="32"/>
          <w:lang w:eastAsia="zh-CN"/>
        </w:rPr>
        <w:t>、适用范围</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省级、市级、区级重点建设项目。</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ascii="黑体" w:hAnsi="黑体" w:eastAsia="黑体" w:cs="黑体"/>
          <w:sz w:val="32"/>
          <w:szCs w:val="32"/>
          <w:lang w:eastAsia="zh-CN"/>
        </w:rPr>
      </w:pPr>
      <w:bookmarkStart w:id="6" w:name="bookmark9"/>
      <w:r>
        <w:rPr>
          <w:rFonts w:hint="eastAsia" w:ascii="黑体" w:hAnsi="黑体" w:eastAsia="黑体" w:cs="黑体"/>
          <w:sz w:val="32"/>
          <w:szCs w:val="32"/>
          <w:lang w:eastAsia="zh-CN"/>
        </w:rPr>
        <w:t>四</w:t>
      </w:r>
      <w:bookmarkEnd w:id="6"/>
      <w:r>
        <w:rPr>
          <w:rFonts w:hint="eastAsia" w:ascii="黑体" w:hAnsi="黑体" w:eastAsia="黑体" w:cs="黑体"/>
          <w:sz w:val="32"/>
          <w:szCs w:val="32"/>
          <w:lang w:eastAsia="zh-CN"/>
        </w:rPr>
        <w:t>、帮包措施</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（一）明确帮包责任主体。</w:t>
      </w:r>
      <w:r>
        <w:rPr>
          <w:rFonts w:hint="eastAsia" w:ascii="仿宋_GB2312" w:hAnsi="仿宋_GB2312" w:eastAsia="仿宋_GB2312" w:cs="仿宋_GB2312"/>
          <w:bCs/>
          <w:kern w:val="2"/>
          <w:sz w:val="32"/>
          <w:szCs w:val="32"/>
          <w:lang w:val="en-US" w:eastAsia="zh-CN" w:bidi="ar-SA"/>
        </w:rPr>
        <w:t>成立山亭区行政审批服务局重点项目帮包领导小组，由主要负责人任组长、分管负责人任副组长、相关业务科室负责人为成员，负责重点项目的帮包工作</w:t>
      </w:r>
      <w:bookmarkStart w:id="7" w:name="bookmark11"/>
      <w:r>
        <w:rPr>
          <w:rFonts w:hint="eastAsia" w:ascii="仿宋_GB2312" w:hAnsi="仿宋_GB2312" w:eastAsia="仿宋_GB2312" w:cs="仿宋_GB2312"/>
          <w:bCs/>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w:t>
      </w:r>
      <w:bookmarkEnd w:id="7"/>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二）建立帮包工作台账。</w:t>
      </w:r>
      <w:r>
        <w:rPr>
          <w:rFonts w:hint="eastAsia" w:ascii="仿宋_GB2312" w:hAnsi="仿宋_GB2312" w:eastAsia="仿宋_GB2312" w:cs="仿宋_GB2312"/>
          <w:bCs/>
          <w:kern w:val="2"/>
          <w:sz w:val="32"/>
          <w:szCs w:val="32"/>
          <w:lang w:val="en-US" w:eastAsia="zh-CN" w:bidi="ar-SA"/>
        </w:rPr>
        <w:t>帮包领导小组成员牵头负责推进帮包项目各项工作，全面梳理帮包的重点项目开工前涉及审批的全部事项，建立重点项目审批进度台账。台账应逐个项目理清列明项目基本信息及需办理事项、事项办理责任部门、帮包责任人等信息，并将完成进度、项目审批问题、采取解决举措等帮包内容纳入工作台账，便于掌握项目进展，协调解决问题和检查落实情况。</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（三）实行全程跟踪帮办。</w:t>
      </w:r>
      <w:r>
        <w:rPr>
          <w:rFonts w:hint="eastAsia" w:ascii="仿宋_GB2312" w:hAnsi="仿宋_GB2312" w:eastAsia="仿宋_GB2312" w:cs="仿宋_GB2312"/>
          <w:bCs/>
          <w:kern w:val="2"/>
          <w:sz w:val="32"/>
          <w:szCs w:val="32"/>
          <w:lang w:val="en-US" w:eastAsia="zh-CN" w:bidi="ar-SA"/>
        </w:rPr>
        <w:t>聚焦企业全生命周期，提供全流程跟踪服务，做到“有求必应、无事不扰”。</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sz w:val="32"/>
          <w:szCs w:val="32"/>
          <w:lang w:eastAsia="zh-CN"/>
        </w:rPr>
        <w:t>1、建立一对一联络机制。</w:t>
      </w:r>
      <w:r>
        <w:rPr>
          <w:rFonts w:hint="eastAsia" w:ascii="仿宋_GB2312" w:hAnsi="仿宋_GB2312" w:eastAsia="仿宋_GB2312" w:cs="仿宋_GB2312"/>
          <w:bCs/>
          <w:kern w:val="2"/>
          <w:sz w:val="32"/>
          <w:szCs w:val="32"/>
          <w:lang w:val="en-US" w:eastAsia="zh-CN" w:bidi="ar-SA"/>
        </w:rPr>
        <w:t>重点项目企业明确一名联系人，与项目帮包人员建立一对一沟通渠道，利用网络、电话等实时互动交流，让项目单位第一时间知晓审批信息，第一时间掌握办理进度，第一时间解决审批难题。帮包人员要定期联系企业，及时掌握项目进度。</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sz w:val="32"/>
          <w:szCs w:val="32"/>
          <w:lang w:eastAsia="zh-CN"/>
        </w:rPr>
        <w:t>2、建立部门协作机制。</w:t>
      </w:r>
      <w:r>
        <w:rPr>
          <w:rFonts w:hint="eastAsia" w:ascii="仿宋_GB2312" w:hAnsi="仿宋_GB2312" w:eastAsia="仿宋_GB2312" w:cs="仿宋_GB2312"/>
          <w:bCs/>
          <w:kern w:val="2"/>
          <w:sz w:val="32"/>
          <w:szCs w:val="32"/>
          <w:lang w:val="en-US" w:eastAsia="zh-CN" w:bidi="ar-SA"/>
        </w:rPr>
        <w:t>针对审批涉及多部门多环节的复杂事项，及时采取函询、会议、联合评审等方式，加快推进事项办理进度。</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b/>
          <w:bCs/>
          <w:sz w:val="32"/>
          <w:szCs w:val="32"/>
          <w:lang w:val="en-US" w:eastAsia="zh-CN"/>
        </w:rPr>
        <w:t>实行</w:t>
      </w:r>
      <w:r>
        <w:rPr>
          <w:rFonts w:hint="eastAsia" w:ascii="仿宋_GB2312" w:hAnsi="仿宋_GB2312" w:eastAsia="仿宋_GB2312" w:cs="仿宋_GB2312"/>
          <w:b/>
          <w:bCs/>
          <w:sz w:val="32"/>
          <w:szCs w:val="32"/>
          <w:lang w:eastAsia="zh-CN"/>
        </w:rPr>
        <w:t>精准服务。</w:t>
      </w:r>
      <w:r>
        <w:rPr>
          <w:rFonts w:hint="eastAsia" w:ascii="仿宋_GB2312" w:hAnsi="仿宋_GB2312" w:eastAsia="仿宋_GB2312" w:cs="仿宋_GB2312"/>
          <w:bCs/>
          <w:kern w:val="2"/>
          <w:sz w:val="32"/>
          <w:szCs w:val="32"/>
          <w:lang w:val="en-US" w:eastAsia="zh-CN" w:bidi="ar-SA"/>
        </w:rPr>
        <w:t>全面深入分析项目具体情况，根据项目特点、审批重点、报件难点，一企一策，制定每个项目的精准帮包方案。针对项目手续办理的难点堵点，发挥审批服务部门在工程建设审批制度改革中的牵头作用，精研行业政策，协调涉审部门，积极出谋划策，全力推进问题解决。</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sz w:val="32"/>
          <w:szCs w:val="32"/>
          <w:lang w:eastAsia="zh-CN"/>
        </w:rPr>
        <w:t>4、</w:t>
      </w:r>
      <w:r>
        <w:rPr>
          <w:rFonts w:hint="eastAsia" w:ascii="仿宋_GB2312" w:hAnsi="仿宋_GB2312" w:eastAsia="仿宋_GB2312" w:cs="仿宋_GB2312"/>
          <w:b/>
          <w:bCs/>
          <w:sz w:val="32"/>
          <w:szCs w:val="32"/>
          <w:lang w:val="en-US" w:eastAsia="zh-CN"/>
        </w:rPr>
        <w:t>实行</w:t>
      </w:r>
      <w:r>
        <w:rPr>
          <w:rFonts w:hint="eastAsia" w:ascii="仿宋_GB2312" w:hAnsi="仿宋_GB2312" w:eastAsia="仿宋_GB2312" w:cs="仿宋_GB2312"/>
          <w:b/>
          <w:bCs/>
          <w:sz w:val="32"/>
          <w:szCs w:val="32"/>
          <w:lang w:eastAsia="zh-CN"/>
        </w:rPr>
        <w:t>上门服务。</w:t>
      </w:r>
      <w:r>
        <w:rPr>
          <w:rFonts w:hint="eastAsia" w:ascii="仿宋_GB2312" w:hAnsi="仿宋_GB2312" w:eastAsia="仿宋_GB2312" w:cs="仿宋_GB2312"/>
          <w:bCs/>
          <w:kern w:val="2"/>
          <w:sz w:val="32"/>
          <w:szCs w:val="32"/>
          <w:lang w:val="en-US" w:eastAsia="zh-CN" w:bidi="ar-SA"/>
        </w:rPr>
        <w:t>根据项目手续办理进度及企业需要，深入企业项目现场，面对面了解、交流项目建设存在的困难与问题，必要时可组织召开项目现场会议，及时化解项目难题。对短期难以解决的疑难问题，可视重要程度选派业务骨干成立临时工作专班进驻企业，协助企业梳理办事流程，整理办件材料，协调办事部门，全方位推进问题早解决、项目早落地。</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sz w:val="32"/>
          <w:szCs w:val="32"/>
          <w:lang w:eastAsia="zh-CN"/>
        </w:rPr>
        <w:t>5、优化审批流程。</w:t>
      </w:r>
      <w:r>
        <w:rPr>
          <w:rFonts w:hint="eastAsia" w:ascii="仿宋_GB2312" w:hAnsi="仿宋_GB2312" w:eastAsia="仿宋_GB2312" w:cs="仿宋_GB2312"/>
          <w:bCs/>
          <w:kern w:val="2"/>
          <w:sz w:val="32"/>
          <w:szCs w:val="32"/>
          <w:lang w:val="en-US" w:eastAsia="zh-CN" w:bidi="ar-SA"/>
        </w:rPr>
        <w:t>针对符合条件的重点项目，在手续办理中，全面实行“绿色通道”“容缺受理”“告知承诺”“并联审批”等办理方式，推进事项集成办、极简办，最大程度压缩审批环节和审批时限，保障重点项目早落地、早建设、早投产、早达效。</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（四）推行事项委托代办。</w:t>
      </w:r>
      <w:r>
        <w:rPr>
          <w:rFonts w:hint="eastAsia" w:ascii="仿宋_GB2312" w:hAnsi="仿宋_GB2312" w:eastAsia="仿宋_GB2312" w:cs="仿宋_GB2312"/>
          <w:bCs/>
          <w:kern w:val="2"/>
          <w:sz w:val="32"/>
          <w:szCs w:val="32"/>
          <w:lang w:val="en-US" w:eastAsia="zh-CN" w:bidi="ar-SA"/>
        </w:rPr>
        <w:t>鼓励企业申请委托事项代办，推行“保姆式”审批服务模式。对材料齐全的委托代办事项，企业与帮包人员签订委托书和完成材料交接后，由帮包人员代替项目企业完成事项办理；对材料不齐全的，帮包人员一次性告知缺少的材料以及补齐材料的途径或方法，协助企业方便快捷地补齐材料，并依委托完成代办事项。</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代办流程：</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1、申请。</w:t>
      </w:r>
      <w:r>
        <w:rPr>
          <w:rFonts w:hint="eastAsia" w:ascii="仿宋_GB2312" w:hAnsi="仿宋_GB2312" w:eastAsia="仿宋_GB2312" w:cs="仿宋_GB2312"/>
          <w:bCs/>
          <w:kern w:val="2"/>
          <w:sz w:val="32"/>
          <w:szCs w:val="32"/>
          <w:lang w:val="en-US" w:eastAsia="zh-CN" w:bidi="ar-SA"/>
        </w:rPr>
        <w:t>企业向帮包人员提出申请，明确代办服务要求和具体内容，并提供建设项目基本信息。</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zh-CN" w:eastAsia="zh-CN"/>
        </w:rPr>
        <w:t>受</w:t>
      </w:r>
      <w:r>
        <w:rPr>
          <w:rFonts w:hint="eastAsia" w:ascii="仿宋_GB2312" w:hAnsi="仿宋_GB2312" w:eastAsia="仿宋_GB2312" w:cs="仿宋_GB2312"/>
          <w:b/>
          <w:bCs/>
          <w:sz w:val="32"/>
          <w:szCs w:val="32"/>
          <w:lang w:eastAsia="zh-CN"/>
        </w:rPr>
        <w:t>理。</w:t>
      </w:r>
      <w:r>
        <w:rPr>
          <w:rFonts w:hint="eastAsia" w:ascii="仿宋_GB2312" w:hAnsi="仿宋_GB2312" w:eastAsia="仿宋_GB2312" w:cs="仿宋_GB2312"/>
          <w:bCs/>
          <w:kern w:val="2"/>
          <w:sz w:val="32"/>
          <w:szCs w:val="32"/>
          <w:lang w:val="en-US" w:eastAsia="zh-CN" w:bidi="ar-SA"/>
        </w:rPr>
        <w:t>帮包人员与企业沟通接洽，核实项目相关情况，签订正式委托代办协议。</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3、承办。</w:t>
      </w:r>
      <w:r>
        <w:rPr>
          <w:rFonts w:hint="eastAsia" w:ascii="仿宋_GB2312" w:hAnsi="仿宋_GB2312" w:eastAsia="仿宋_GB2312" w:cs="仿宋_GB2312"/>
          <w:bCs/>
          <w:kern w:val="2"/>
          <w:sz w:val="32"/>
          <w:szCs w:val="32"/>
          <w:lang w:val="en-US" w:eastAsia="zh-CN" w:bidi="ar-SA"/>
        </w:rPr>
        <w:t>帮包人员围绕建设项目立项、用地、规划、施工、竣工等涉及的审批事项，与</w:t>
      </w:r>
      <w:r>
        <w:rPr>
          <w:rFonts w:hint="eastAsia" w:ascii="仿宋_GB2312" w:hAnsi="仿宋_GB2312" w:eastAsia="仿宋_GB2312" w:cs="仿宋_GB2312"/>
          <w:bCs/>
          <w:kern w:val="2"/>
          <w:sz w:val="32"/>
          <w:szCs w:val="32"/>
          <w:lang w:val="zh-CN" w:eastAsia="zh-CN" w:bidi="ar-SA"/>
        </w:rPr>
        <w:t>各部门（窗口）</w:t>
      </w:r>
      <w:r>
        <w:rPr>
          <w:rFonts w:hint="eastAsia" w:ascii="仿宋_GB2312" w:hAnsi="仿宋_GB2312" w:eastAsia="仿宋_GB2312" w:cs="仿宋_GB2312"/>
          <w:bCs/>
          <w:kern w:val="2"/>
          <w:sz w:val="32"/>
          <w:szCs w:val="32"/>
          <w:lang w:val="en-US" w:eastAsia="zh-CN" w:bidi="ar-SA"/>
        </w:rPr>
        <w:t>进行沟通，协调，解决项目审批难题，完成事项办件过程。</w:t>
      </w:r>
    </w:p>
    <w:p>
      <w:pPr>
        <w:keepNext w:val="0"/>
        <w:keepLines w:val="0"/>
        <w:pageBreakBefore w:val="0"/>
        <w:widowControl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sz w:val="32"/>
          <w:szCs w:val="32"/>
          <w:lang w:eastAsia="zh-CN"/>
        </w:rPr>
        <w:t>4、办结。</w:t>
      </w:r>
      <w:r>
        <w:rPr>
          <w:rFonts w:hint="eastAsia" w:ascii="仿宋_GB2312" w:hAnsi="仿宋_GB2312" w:eastAsia="仿宋_GB2312" w:cs="仿宋_GB2312"/>
          <w:bCs/>
          <w:kern w:val="2"/>
          <w:sz w:val="32"/>
          <w:szCs w:val="32"/>
          <w:lang w:val="en-US" w:eastAsia="zh-CN" w:bidi="ar-SA"/>
        </w:rPr>
        <w:t>委托代办事项经企业确认后办结。因项目与现行法规相冲突，不具备办结条件或企业主动要求终止代办委托的，及时终止代办事项。终止及办结的代办项目，应及时归档，并将涉及项目的有关资料及时交还委托企业。</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（一）强化责任意识。</w:t>
      </w:r>
      <w:r>
        <w:rPr>
          <w:rFonts w:hint="eastAsia" w:ascii="仿宋_GB2312" w:hAnsi="仿宋_GB2312" w:eastAsia="仿宋_GB2312" w:cs="仿宋_GB2312"/>
          <w:bCs/>
          <w:kern w:val="2"/>
          <w:sz w:val="32"/>
          <w:szCs w:val="32"/>
          <w:lang w:val="en-US" w:eastAsia="zh-CN" w:bidi="ar-SA"/>
        </w:rPr>
        <w:t>帮包人员要提高站位，统一思想，强化责任意识，明确帮包责任，切实履职尽责，确保帮包实效。</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（二）准抓难点堵点。</w:t>
      </w:r>
      <w:r>
        <w:rPr>
          <w:rFonts w:hint="eastAsia" w:ascii="仿宋_GB2312" w:hAnsi="仿宋_GB2312" w:eastAsia="仿宋_GB2312" w:cs="仿宋_GB2312"/>
          <w:bCs/>
          <w:kern w:val="2"/>
          <w:sz w:val="32"/>
          <w:szCs w:val="32"/>
          <w:lang w:val="en-US" w:eastAsia="zh-CN" w:bidi="ar-SA"/>
        </w:rPr>
        <w:t>实行“一企一策”，精准帮包服务。针对项目开工建设前涉及审批的手续办理，提前介入，及时梳理难点和堵点问题，找准制约项目推进的突出问题，深入研究政策，积极协调对策，跟踪提供精准服务，切实推进难题化解。</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（三）重视督导落实。</w:t>
      </w:r>
      <w:r>
        <w:rPr>
          <w:rFonts w:hint="eastAsia" w:ascii="仿宋_GB2312" w:hAnsi="仿宋_GB2312" w:eastAsia="仿宋_GB2312" w:cs="仿宋_GB2312"/>
          <w:bCs/>
          <w:kern w:val="2"/>
          <w:sz w:val="32"/>
          <w:szCs w:val="32"/>
          <w:lang w:val="en-US" w:eastAsia="zh-CN" w:bidi="ar-SA"/>
        </w:rPr>
        <w:t>局主要负责人定期对帮包工作落实情况进行督导，对帮包机制不健全、流于形式帮包服务不到位等问题及时予以提醒、通报。</w:t>
      </w:r>
    </w:p>
    <w:p>
      <w:pPr>
        <w:pStyle w:val="2"/>
        <w:keepNext w:val="0"/>
        <w:keepLines w:val="0"/>
        <w:pageBreakBefore w:val="0"/>
        <w:widowControl w:val="0"/>
        <w:kinsoku/>
        <w:wordWrap/>
        <w:topLinePunct w:val="0"/>
        <w:autoSpaceDN/>
        <w:bidi w:val="0"/>
        <w:spacing w:line="600" w:lineRule="exact"/>
        <w:ind w:left="0" w:leftChars="0" w:firstLine="0" w:firstLineChars="0"/>
        <w:textAlignment w:val="auto"/>
        <w:rPr>
          <w:rFonts w:hint="eastAsia"/>
          <w:lang w:eastAsia="zh-CN"/>
        </w:rPr>
      </w:pPr>
    </w:p>
    <w:p>
      <w:pPr>
        <w:pStyle w:val="8"/>
        <w:keepNext w:val="0"/>
        <w:keepLines w:val="0"/>
        <w:pageBreakBefore w:val="0"/>
        <w:widowControl w:val="0"/>
        <w:kinsoku/>
        <w:wordWrap/>
        <w:overflowPunct/>
        <w:topLinePunct w:val="0"/>
        <w:autoSpaceDE/>
        <w:autoSpaceDN/>
        <w:bidi w:val="0"/>
        <w:adjustRightInd/>
        <w:snapToGrid/>
        <w:spacing w:line="600" w:lineRule="exact"/>
        <w:ind w:left="1519" w:leftChars="266" w:hanging="960" w:hangingChars="300"/>
        <w:jc w:val="both"/>
        <w:textAlignment w:val="auto"/>
        <w:rPr>
          <w:rFonts w:hint="default"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附：1.山亭区行政审批服务局重点项目全生命周期管理服务帮包领导小组名单</w:t>
      </w:r>
    </w:p>
    <w:p>
      <w:pPr>
        <w:keepNext w:val="0"/>
        <w:keepLines w:val="0"/>
        <w:pageBreakBefore w:val="0"/>
        <w:widowControl w:val="0"/>
        <w:kinsoku/>
        <w:wordWrap/>
        <w:topLinePunct w:val="0"/>
        <w:autoSpaceDE/>
        <w:autoSpaceDN/>
        <w:bidi w:val="0"/>
        <w:spacing w:line="600" w:lineRule="exact"/>
        <w:ind w:left="1437" w:leftChars="532" w:hanging="320" w:hangingChars="100"/>
        <w:jc w:val="both"/>
        <w:textAlignment w:val="auto"/>
        <w:rPr>
          <w:rFonts w:hint="default"/>
          <w:lang w:val="en-US" w:eastAsia="zh-CN"/>
        </w:rPr>
      </w:pPr>
      <w:r>
        <w:rPr>
          <w:rFonts w:hint="eastAsia" w:ascii="仿宋_GB2312" w:hAnsi="仿宋_GB2312" w:eastAsia="仿宋_GB2312" w:cs="仿宋_GB2312"/>
          <w:bCs/>
          <w:color w:val="000000"/>
          <w:kern w:val="2"/>
          <w:sz w:val="32"/>
          <w:szCs w:val="32"/>
          <w:lang w:val="en-US" w:eastAsia="zh-CN" w:bidi="ar-SA"/>
        </w:rPr>
        <w:t>2.山亭区行政审批服务局重点项目全生命周期管理项目清单</w:t>
      </w:r>
    </w:p>
    <w:p>
      <w:pPr>
        <w:pStyle w:val="8"/>
        <w:keepNext w:val="0"/>
        <w:keepLines w:val="0"/>
        <w:pageBreakBefore w:val="0"/>
        <w:widowControl w:val="0"/>
        <w:kinsoku/>
        <w:wordWrap/>
        <w:topLinePunct w:val="0"/>
        <w:autoSpaceDE/>
        <w:autoSpaceDN/>
        <w:bidi w:val="0"/>
        <w:spacing w:line="540" w:lineRule="exact"/>
        <w:ind w:left="0" w:leftChars="0"/>
        <w:jc w:val="both"/>
        <w:textAlignment w:val="auto"/>
        <w:rPr>
          <w:rFonts w:hint="default"/>
          <w:lang w:val="en-US" w:eastAsia="zh-CN"/>
        </w:rPr>
      </w:pPr>
    </w:p>
    <w:p>
      <w:pPr>
        <w:pStyle w:val="8"/>
        <w:keepNext w:val="0"/>
        <w:keepLines w:val="0"/>
        <w:pageBreakBefore w:val="0"/>
        <w:widowControl w:val="0"/>
        <w:kinsoku/>
        <w:wordWrap/>
        <w:topLinePunct w:val="0"/>
        <w:autoSpaceDE/>
        <w:autoSpaceDN/>
        <w:bidi w:val="0"/>
        <w:spacing w:line="540" w:lineRule="exact"/>
        <w:ind w:left="0" w:leftChars="0" w:firstLine="0" w:firstLineChars="0"/>
        <w:jc w:val="both"/>
        <w:textAlignment w:val="auto"/>
        <w:rPr>
          <w:rFonts w:hint="default" w:ascii="仿宋_GB2312" w:hAnsi="微软雅黑" w:eastAsia="仿宋_GB2312" w:cs="Times New Roman"/>
          <w:color w:val="000000"/>
          <w:sz w:val="32"/>
          <w:szCs w:val="32"/>
          <w:lang w:val="en-US" w:eastAsia="zh-CN" w:bidi="en-US"/>
        </w:rPr>
      </w:pPr>
    </w:p>
    <w:p>
      <w:pPr>
        <w:keepNext w:val="0"/>
        <w:keepLines w:val="0"/>
        <w:pageBreakBefore w:val="0"/>
        <w:widowControl w:val="0"/>
        <w:kinsoku/>
        <w:wordWrap/>
        <w:overflowPunct/>
        <w:topLinePunct w:val="0"/>
        <w:autoSpaceDE/>
        <w:autoSpaceDN/>
        <w:bidi w:val="0"/>
        <w:adjustRightInd/>
        <w:snapToGrid/>
        <w:spacing w:line="540" w:lineRule="exact"/>
        <w:ind w:left="5427" w:leftChars="2432" w:hanging="320" w:hangingChars="100"/>
        <w:jc w:val="both"/>
        <w:textAlignment w:val="auto"/>
        <w:rPr>
          <w:rFonts w:hint="eastAsia" w:ascii="仿宋_GB2312" w:hAnsi="微软雅黑" w:eastAsia="仿宋_GB2312" w:cs="Times New Roman"/>
          <w:color w:val="000000"/>
          <w:sz w:val="32"/>
          <w:szCs w:val="32"/>
          <w:lang w:val="en-US" w:eastAsia="zh-CN" w:bidi="en-US"/>
        </w:rPr>
      </w:pPr>
      <w:r>
        <w:rPr>
          <w:rFonts w:hint="eastAsia" w:ascii="仿宋_GB2312" w:hAnsi="微软雅黑" w:eastAsia="仿宋_GB2312" w:cs="Times New Roman"/>
          <w:color w:val="000000"/>
          <w:sz w:val="32"/>
          <w:szCs w:val="32"/>
          <w:lang w:val="en-US" w:eastAsia="zh-CN" w:bidi="en-US"/>
        </w:rPr>
        <w:t xml:space="preserve">                     </w:t>
      </w:r>
    </w:p>
    <w:p>
      <w:pPr>
        <w:pStyle w:val="2"/>
        <w:rPr>
          <w:rFonts w:hint="eastAsia" w:ascii="仿宋_GB2312" w:hAnsi="微软雅黑" w:eastAsia="仿宋_GB2312" w:cs="Times New Roman"/>
          <w:color w:val="000000"/>
          <w:sz w:val="32"/>
          <w:szCs w:val="32"/>
          <w:lang w:val="en-US" w:eastAsia="zh-CN" w:bidi="en-US"/>
        </w:rPr>
      </w:pPr>
    </w:p>
    <w:p>
      <w:pPr>
        <w:pStyle w:val="2"/>
        <w:rPr>
          <w:rFonts w:hint="eastAsia" w:ascii="仿宋_GB2312" w:hAnsi="微软雅黑" w:eastAsia="仿宋_GB2312" w:cs="Times New Roman"/>
          <w:color w:val="000000"/>
          <w:sz w:val="32"/>
          <w:szCs w:val="32"/>
          <w:lang w:val="en-US" w:eastAsia="zh-CN" w:bidi="en-US"/>
        </w:rPr>
      </w:pPr>
    </w:p>
    <w:p>
      <w:pPr>
        <w:pStyle w:val="2"/>
        <w:rPr>
          <w:rFonts w:hint="eastAsia" w:ascii="仿宋_GB2312" w:hAnsi="微软雅黑" w:eastAsia="仿宋_GB2312" w:cs="Times New Roman"/>
          <w:color w:val="000000"/>
          <w:sz w:val="32"/>
          <w:szCs w:val="32"/>
          <w:lang w:val="en-US" w:eastAsia="zh-CN" w:bidi="en-US"/>
        </w:rPr>
      </w:pPr>
    </w:p>
    <w:p>
      <w:pPr>
        <w:pStyle w:val="2"/>
        <w:rPr>
          <w:rFonts w:hint="eastAsia" w:ascii="仿宋_GB2312" w:hAnsi="微软雅黑" w:eastAsia="仿宋_GB2312" w:cs="Times New Roman"/>
          <w:color w:val="000000"/>
          <w:sz w:val="32"/>
          <w:szCs w:val="32"/>
          <w:lang w:val="en-US" w:eastAsia="zh-CN" w:bidi="en-US"/>
        </w:rPr>
      </w:pPr>
    </w:p>
    <w:p>
      <w:pPr>
        <w:pStyle w:val="2"/>
        <w:rPr>
          <w:rFonts w:hint="eastAsia" w:ascii="仿宋_GB2312" w:hAnsi="微软雅黑" w:eastAsia="仿宋_GB2312" w:cs="Times New Roman"/>
          <w:color w:val="000000"/>
          <w:sz w:val="32"/>
          <w:szCs w:val="32"/>
          <w:lang w:val="en-US" w:eastAsia="zh-CN" w:bidi="en-US"/>
        </w:rPr>
      </w:pPr>
    </w:p>
    <w:p>
      <w:pPr>
        <w:pStyle w:val="2"/>
        <w:rPr>
          <w:rFonts w:hint="eastAsia" w:ascii="仿宋_GB2312" w:hAnsi="微软雅黑" w:eastAsia="仿宋_GB2312" w:cs="Times New Roman"/>
          <w:color w:val="000000"/>
          <w:sz w:val="32"/>
          <w:szCs w:val="32"/>
          <w:lang w:val="en-US" w:eastAsia="zh-CN" w:bidi="en-US"/>
        </w:rPr>
      </w:pPr>
    </w:p>
    <w:p>
      <w:pPr>
        <w:pStyle w:val="2"/>
        <w:rPr>
          <w:rFonts w:hint="eastAsia" w:ascii="仿宋_GB2312" w:hAnsi="微软雅黑" w:eastAsia="仿宋_GB2312" w:cs="Times New Roman"/>
          <w:color w:val="000000"/>
          <w:sz w:val="32"/>
          <w:szCs w:val="32"/>
          <w:lang w:val="en-US" w:eastAsia="zh-CN" w:bidi="en-US"/>
        </w:rPr>
      </w:pPr>
    </w:p>
    <w:p>
      <w:pPr>
        <w:pStyle w:val="2"/>
        <w:rPr>
          <w:rFonts w:hint="eastAsia" w:ascii="仿宋_GB2312" w:hAnsi="微软雅黑" w:eastAsia="仿宋_GB2312" w:cs="Times New Roman"/>
          <w:color w:val="000000"/>
          <w:sz w:val="32"/>
          <w:szCs w:val="32"/>
          <w:lang w:val="en-US" w:eastAsia="zh-CN" w:bidi="en-US"/>
        </w:rPr>
      </w:pPr>
    </w:p>
    <w:p>
      <w:pPr>
        <w:pStyle w:val="2"/>
        <w:rPr>
          <w:rFonts w:hint="default" w:ascii="仿宋_GB2312" w:hAnsi="微软雅黑" w:eastAsia="仿宋_GB2312" w:cs="Times New Roman"/>
          <w:color w:val="000000"/>
          <w:sz w:val="32"/>
          <w:szCs w:val="32"/>
          <w:lang w:val="en-US" w:eastAsia="zh-CN" w:bidi="en-US"/>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r>
        <w:rPr>
          <w:rFonts w:hint="eastAsia"/>
          <w:lang w:val="en-US" w:eastAsia="zh-CN"/>
        </w:rPr>
        <w:t xml:space="preserve">                                                                               </w:t>
      </w:r>
    </w:p>
    <w:p>
      <w:pPr>
        <w:rPr>
          <w:rFonts w:hint="default"/>
          <w:lang w:val="en-US" w:eastAsia="zh-CN"/>
        </w:rPr>
      </w:pPr>
    </w:p>
    <w:p>
      <w:pPr>
        <w:pStyle w:val="8"/>
        <w:ind w:left="0" w:leftChars="0" w:firstLine="0" w:firstLineChars="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pStyle w:val="8"/>
        <w:ind w:left="0" w:leftChars="0" w:firstLine="0" w:firstLineChars="0"/>
        <w:rPr>
          <w:rFonts w:hint="eastAsia"/>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山亭区行政审批服务局</w:t>
      </w:r>
      <w:r>
        <w:rPr>
          <w:rFonts w:hint="eastAsia" w:ascii="方正小标宋简体" w:hAnsi="方正小标宋简体" w:eastAsia="方正小标宋简体" w:cs="方正小标宋简体"/>
          <w:sz w:val="44"/>
          <w:szCs w:val="44"/>
          <w:lang w:eastAsia="zh-CN"/>
        </w:rPr>
        <w:t>重点项目</w:t>
      </w:r>
    </w:p>
    <w:p>
      <w:pPr>
        <w:pStyle w:val="8"/>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全生命周期服务</w:t>
      </w:r>
      <w:r>
        <w:rPr>
          <w:rFonts w:hint="eastAsia" w:ascii="方正小标宋简体" w:hAnsi="方正小标宋简体" w:eastAsia="方正小标宋简体" w:cs="方正小标宋简体"/>
          <w:sz w:val="44"/>
          <w:szCs w:val="44"/>
          <w:lang w:eastAsia="zh-CN"/>
        </w:rPr>
        <w:t>帮包领导小组</w:t>
      </w:r>
      <w:r>
        <w:rPr>
          <w:rFonts w:hint="eastAsia" w:ascii="方正小标宋简体" w:hAnsi="方正小标宋简体" w:eastAsia="方正小标宋简体" w:cs="方正小标宋简体"/>
          <w:sz w:val="44"/>
          <w:szCs w:val="44"/>
          <w:lang w:val="en-US" w:eastAsia="zh-CN"/>
        </w:rPr>
        <w:t>名单</w:t>
      </w:r>
    </w:p>
    <w:p>
      <w:pPr>
        <w:rPr>
          <w:rFonts w:hint="default"/>
          <w:lang w:val="en-US" w:eastAsia="zh-CN"/>
        </w:rPr>
      </w:pPr>
    </w:p>
    <w:p>
      <w:pPr>
        <w:keepNext w:val="0"/>
        <w:keepLines w:val="0"/>
        <w:pageBreakBefore w:val="0"/>
        <w:widowControl w:val="0"/>
        <w:kinsoku/>
        <w:wordWrap/>
        <w:overflowPunct/>
        <w:topLinePunct w:val="0"/>
        <w:bidi w:val="0"/>
        <w:spacing w:line="560" w:lineRule="exact"/>
        <w:ind w:firstLine="985" w:firstLineChars="308"/>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组  长：</w:t>
      </w:r>
      <w:r>
        <w:rPr>
          <w:rFonts w:ascii="仿宋_GB2312" w:eastAsia="仿宋_GB2312" w:cs="Times New Roman"/>
          <w:color w:val="000000" w:themeColor="text1"/>
          <w:sz w:val="32"/>
          <w:szCs w:val="32"/>
          <w14:textFill>
            <w14:solidFill>
              <w14:schemeClr w14:val="tx1"/>
            </w14:solidFill>
          </w14:textFill>
        </w:rPr>
        <w:t>王海</w:t>
      </w:r>
      <w:r>
        <w:rPr>
          <w:rFonts w:hint="eastAsia" w:ascii="仿宋_GB2312" w:eastAsia="仿宋_GB2312" w:cs="Times New Roman"/>
          <w:color w:val="000000" w:themeColor="text1"/>
          <w:sz w:val="32"/>
          <w:szCs w:val="32"/>
          <w:lang w:val="en-US" w:eastAsia="zh-CN"/>
          <w14:textFill>
            <w14:solidFill>
              <w14:schemeClr w14:val="tx1"/>
            </w14:solidFill>
          </w14:textFill>
        </w:rPr>
        <w:t>龙</w:t>
      </w:r>
      <w:r>
        <w:rPr>
          <w:rFonts w:ascii="仿宋_GB2312" w:eastAsia="仿宋_GB2312" w:cs="Times New Roman"/>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党组书记、局长</w:t>
      </w:r>
    </w:p>
    <w:p>
      <w:pPr>
        <w:keepNext w:val="0"/>
        <w:keepLines w:val="0"/>
        <w:pageBreakBefore w:val="0"/>
        <w:widowControl w:val="0"/>
        <w:kinsoku/>
        <w:wordWrap/>
        <w:overflowPunct/>
        <w:topLinePunct w:val="0"/>
        <w:bidi w:val="0"/>
        <w:spacing w:line="560" w:lineRule="exact"/>
        <w:ind w:firstLine="960" w:firstLineChars="300"/>
        <w:textAlignment w:val="auto"/>
        <w:rPr>
          <w:rFonts w:hint="default" w:ascii="仿宋_GB2312" w:eastAsia="仿宋_GB2312"/>
          <w:color w:val="000000" w:themeColor="text1"/>
          <w:spacing w:val="-23"/>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副组长：</w:t>
      </w:r>
      <w:r>
        <w:rPr>
          <w:rFonts w:hint="eastAsia" w:ascii="仿宋_GB2312" w:eastAsia="仿宋_GB2312" w:cs="Times New Roman"/>
          <w:color w:val="000000" w:themeColor="text1"/>
          <w:sz w:val="32"/>
          <w:szCs w:val="32"/>
          <w:lang w:val="en-US" w:eastAsia="zh-CN"/>
          <w14:textFill>
            <w14:solidFill>
              <w14:schemeClr w14:val="tx1"/>
            </w14:solidFill>
          </w14:textFill>
        </w:rPr>
        <w:t>孙兴伟</w:t>
      </w:r>
      <w:r>
        <w:rPr>
          <w:rFonts w:ascii="仿宋_GB2312" w:eastAsia="仿宋_GB2312" w:cs="Times New Roman"/>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党组成员、二级主任科员</w:t>
      </w:r>
    </w:p>
    <w:p>
      <w:pPr>
        <w:keepNext w:val="0"/>
        <w:keepLines w:val="0"/>
        <w:pageBreakBefore w:val="0"/>
        <w:widowControl w:val="0"/>
        <w:kinsoku/>
        <w:wordWrap/>
        <w:overflowPunct/>
        <w:topLinePunct w:val="0"/>
        <w:bidi w:val="0"/>
        <w:spacing w:line="560" w:lineRule="exact"/>
        <w:ind w:firstLine="2240" w:firstLineChars="7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李  </w:t>
      </w:r>
      <w:r>
        <w:rPr>
          <w:rFonts w:hint="eastAsia" w:ascii="仿宋_GB2312" w:eastAsia="仿宋_GB2312"/>
          <w:color w:val="000000" w:themeColor="text1"/>
          <w:sz w:val="32"/>
          <w:szCs w:val="32"/>
          <w:lang w:val="en-US" w:eastAsia="zh-CN"/>
          <w14:textFill>
            <w14:solidFill>
              <w14:schemeClr w14:val="tx1"/>
            </w14:solidFill>
          </w14:textFill>
        </w:rPr>
        <w:t>娟</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党组成员、二级主任科员</w:t>
      </w:r>
    </w:p>
    <w:p>
      <w:pPr>
        <w:pStyle w:val="8"/>
        <w:keepNext w:val="0"/>
        <w:keepLines w:val="0"/>
        <w:pageBreakBefore w:val="0"/>
        <w:widowControl w:val="0"/>
        <w:kinsoku/>
        <w:wordWrap/>
        <w:overflowPunct/>
        <w:topLinePunct w:val="0"/>
        <w:bidi w:val="0"/>
        <w:spacing w:line="560" w:lineRule="exact"/>
        <w:textAlignment w:val="auto"/>
        <w:rPr>
          <w:rFonts w:hint="default" w:eastAsia="仿宋_GB2312"/>
          <w:color w:val="000000" w:themeColor="text1"/>
          <w:sz w:val="32"/>
          <w:szCs w:val="32"/>
          <w:lang w:val="en-US"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陈文东</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副局长</w:t>
      </w:r>
    </w:p>
    <w:p>
      <w:pPr>
        <w:keepNext w:val="0"/>
        <w:keepLines w:val="0"/>
        <w:pageBreakBefore w:val="0"/>
        <w:widowControl w:val="0"/>
        <w:kinsoku/>
        <w:wordWrap/>
        <w:overflowPunct/>
        <w:topLinePunct w:val="0"/>
        <w:bidi w:val="0"/>
        <w:spacing w:line="560" w:lineRule="exact"/>
        <w:ind w:firstLine="2240" w:firstLineChars="7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马  萍</w:t>
      </w: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党组成员、副局长</w:t>
      </w:r>
    </w:p>
    <w:p>
      <w:pPr>
        <w:keepNext w:val="0"/>
        <w:keepLines w:val="0"/>
        <w:pageBreakBefore w:val="0"/>
        <w:widowControl w:val="0"/>
        <w:kinsoku/>
        <w:wordWrap/>
        <w:overflowPunct/>
        <w:topLinePunct w:val="0"/>
        <w:bidi w:val="0"/>
        <w:spacing w:line="560" w:lineRule="exact"/>
        <w:ind w:firstLine="2240" w:firstLineChars="7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蔡  伟  三级主任科员</w:t>
      </w:r>
    </w:p>
    <w:p>
      <w:pPr>
        <w:keepNext w:val="0"/>
        <w:keepLines w:val="0"/>
        <w:pageBreakBefore w:val="0"/>
        <w:widowControl w:val="0"/>
        <w:kinsoku/>
        <w:wordWrap/>
        <w:overflowPunct/>
        <w:topLinePunct w:val="0"/>
        <w:bidi w:val="0"/>
        <w:spacing w:line="560" w:lineRule="exact"/>
        <w:ind w:firstLine="2240" w:firstLineChars="7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闫  旭  四级主任科员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董  敏  政务服务中心主任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成  员：</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党向阳  办公室主任 </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朱宜东  政策法规室主任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刘晓燕  投资建设组组长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韩业坤  市场准入组组长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李庆德  农业事务组组长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单超美  社会事务组组长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韩振</w:t>
      </w:r>
      <w:r>
        <w:rPr>
          <w:rFonts w:hint="eastAsia" w:ascii="仿宋_GB2312" w:eastAsia="仿宋_GB2312" w:cs="Times New Roman"/>
          <w:color w:val="000000" w:themeColor="text1"/>
          <w:sz w:val="32"/>
          <w:szCs w:val="32"/>
          <w:lang w:val="en-US" w:eastAsia="zh-CN"/>
          <w14:textFill>
            <w14:solidFill>
              <w14:schemeClr w14:val="tx1"/>
            </w14:solidFill>
          </w14:textFill>
        </w:rPr>
        <w:t>邦</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投资建设组副组长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秦  波  投资建设组副组长</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sectPr>
          <w:footerReference r:id="rId4" w:type="default"/>
          <w:pgSz w:w="11900" w:h="16840"/>
          <w:pgMar w:top="1757" w:right="1417" w:bottom="1757" w:left="1417" w:header="862" w:footer="1077" w:gutter="0"/>
          <w:pgNumType w:fmt="decimal" w:start="2"/>
          <w:cols w:space="720" w:num="1"/>
          <w:docGrid w:linePitch="360" w:charSpace="0"/>
        </w:sect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宋传孝  政务中心工作人员</w:t>
      </w:r>
    </w:p>
    <w:p>
      <w:bookmarkStart w:id="8" w:name="_GoBack"/>
      <w:bookmarkEnd w:id="8"/>
    </w:p>
    <w:sectPr>
      <w:footerReference r:id="rId5" w:type="default"/>
      <w:pgSz w:w="11906" w:h="16838"/>
      <w:pgMar w:top="1757" w:right="1418" w:bottom="1757" w:left="141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BF1DAC"/>
    <w:rsid w:val="0001074D"/>
    <w:rsid w:val="0001611A"/>
    <w:rsid w:val="000217D2"/>
    <w:rsid w:val="00022D8D"/>
    <w:rsid w:val="00025A30"/>
    <w:rsid w:val="00026F63"/>
    <w:rsid w:val="00033000"/>
    <w:rsid w:val="00033264"/>
    <w:rsid w:val="00042D37"/>
    <w:rsid w:val="00057197"/>
    <w:rsid w:val="00057FF1"/>
    <w:rsid w:val="000641E2"/>
    <w:rsid w:val="00064BF0"/>
    <w:rsid w:val="00071C8D"/>
    <w:rsid w:val="00073A1B"/>
    <w:rsid w:val="000744A4"/>
    <w:rsid w:val="00080183"/>
    <w:rsid w:val="00081834"/>
    <w:rsid w:val="00095B05"/>
    <w:rsid w:val="000961B7"/>
    <w:rsid w:val="00097B2E"/>
    <w:rsid w:val="000A5AEB"/>
    <w:rsid w:val="000B0EAA"/>
    <w:rsid w:val="000C1B07"/>
    <w:rsid w:val="000C4E77"/>
    <w:rsid w:val="000D0B2E"/>
    <w:rsid w:val="000D7998"/>
    <w:rsid w:val="000E6AB8"/>
    <w:rsid w:val="000F476E"/>
    <w:rsid w:val="00101471"/>
    <w:rsid w:val="00105181"/>
    <w:rsid w:val="00110E83"/>
    <w:rsid w:val="00113786"/>
    <w:rsid w:val="0011411E"/>
    <w:rsid w:val="00121371"/>
    <w:rsid w:val="00125B28"/>
    <w:rsid w:val="00133616"/>
    <w:rsid w:val="001526C8"/>
    <w:rsid w:val="00171C26"/>
    <w:rsid w:val="00180A5F"/>
    <w:rsid w:val="00180C42"/>
    <w:rsid w:val="0018537D"/>
    <w:rsid w:val="00187988"/>
    <w:rsid w:val="0019680A"/>
    <w:rsid w:val="001A08A9"/>
    <w:rsid w:val="001A28C9"/>
    <w:rsid w:val="001A7F3B"/>
    <w:rsid w:val="001B2FDE"/>
    <w:rsid w:val="001B3A67"/>
    <w:rsid w:val="001B75AE"/>
    <w:rsid w:val="001D136B"/>
    <w:rsid w:val="001D1CF4"/>
    <w:rsid w:val="001F2F2B"/>
    <w:rsid w:val="001F4ECB"/>
    <w:rsid w:val="002002F0"/>
    <w:rsid w:val="00205770"/>
    <w:rsid w:val="00210B00"/>
    <w:rsid w:val="00212A41"/>
    <w:rsid w:val="00215BC5"/>
    <w:rsid w:val="002405DF"/>
    <w:rsid w:val="00245A29"/>
    <w:rsid w:val="00251FAA"/>
    <w:rsid w:val="00252D14"/>
    <w:rsid w:val="00291181"/>
    <w:rsid w:val="00294B0D"/>
    <w:rsid w:val="00296445"/>
    <w:rsid w:val="002A191E"/>
    <w:rsid w:val="002A4DAF"/>
    <w:rsid w:val="002B471D"/>
    <w:rsid w:val="002C1B3C"/>
    <w:rsid w:val="002D020E"/>
    <w:rsid w:val="002E1AB8"/>
    <w:rsid w:val="003205A9"/>
    <w:rsid w:val="00323475"/>
    <w:rsid w:val="003369D7"/>
    <w:rsid w:val="00344194"/>
    <w:rsid w:val="003505BA"/>
    <w:rsid w:val="003555BC"/>
    <w:rsid w:val="00357E54"/>
    <w:rsid w:val="00362B36"/>
    <w:rsid w:val="00365433"/>
    <w:rsid w:val="003700D8"/>
    <w:rsid w:val="00387F13"/>
    <w:rsid w:val="00390E03"/>
    <w:rsid w:val="00392EB6"/>
    <w:rsid w:val="003A02F7"/>
    <w:rsid w:val="003A4077"/>
    <w:rsid w:val="003B3118"/>
    <w:rsid w:val="003C6B18"/>
    <w:rsid w:val="003E5343"/>
    <w:rsid w:val="003E670E"/>
    <w:rsid w:val="003F4509"/>
    <w:rsid w:val="003F68FC"/>
    <w:rsid w:val="00400718"/>
    <w:rsid w:val="004063ED"/>
    <w:rsid w:val="004120F7"/>
    <w:rsid w:val="00414B4F"/>
    <w:rsid w:val="004201B5"/>
    <w:rsid w:val="004360C5"/>
    <w:rsid w:val="0043662A"/>
    <w:rsid w:val="0043716E"/>
    <w:rsid w:val="00460996"/>
    <w:rsid w:val="0046788E"/>
    <w:rsid w:val="0047349A"/>
    <w:rsid w:val="0049016F"/>
    <w:rsid w:val="004C1097"/>
    <w:rsid w:val="004C5BC6"/>
    <w:rsid w:val="004E0379"/>
    <w:rsid w:val="004E3AED"/>
    <w:rsid w:val="004E4C87"/>
    <w:rsid w:val="004E6952"/>
    <w:rsid w:val="004E6B35"/>
    <w:rsid w:val="004F0285"/>
    <w:rsid w:val="004F4E23"/>
    <w:rsid w:val="004F781E"/>
    <w:rsid w:val="005038C3"/>
    <w:rsid w:val="00503E85"/>
    <w:rsid w:val="00511621"/>
    <w:rsid w:val="00526E9C"/>
    <w:rsid w:val="0054064F"/>
    <w:rsid w:val="00547772"/>
    <w:rsid w:val="005548CB"/>
    <w:rsid w:val="00555FC8"/>
    <w:rsid w:val="00567D3E"/>
    <w:rsid w:val="005858FA"/>
    <w:rsid w:val="00585B4A"/>
    <w:rsid w:val="00594667"/>
    <w:rsid w:val="005B4BE4"/>
    <w:rsid w:val="005D5EDE"/>
    <w:rsid w:val="00600131"/>
    <w:rsid w:val="00605371"/>
    <w:rsid w:val="0061044A"/>
    <w:rsid w:val="006106BD"/>
    <w:rsid w:val="00612810"/>
    <w:rsid w:val="00621B1C"/>
    <w:rsid w:val="00632017"/>
    <w:rsid w:val="00635782"/>
    <w:rsid w:val="00636BD4"/>
    <w:rsid w:val="00654371"/>
    <w:rsid w:val="00655A61"/>
    <w:rsid w:val="006620DF"/>
    <w:rsid w:val="0069123F"/>
    <w:rsid w:val="00692F54"/>
    <w:rsid w:val="006C2CEA"/>
    <w:rsid w:val="006C3632"/>
    <w:rsid w:val="006C6CEC"/>
    <w:rsid w:val="006E4492"/>
    <w:rsid w:val="00700B0C"/>
    <w:rsid w:val="00717F51"/>
    <w:rsid w:val="0073015D"/>
    <w:rsid w:val="007311C5"/>
    <w:rsid w:val="007456C2"/>
    <w:rsid w:val="007458E6"/>
    <w:rsid w:val="00762489"/>
    <w:rsid w:val="00762870"/>
    <w:rsid w:val="00766BD7"/>
    <w:rsid w:val="007824B7"/>
    <w:rsid w:val="00784042"/>
    <w:rsid w:val="007872C9"/>
    <w:rsid w:val="00792B4E"/>
    <w:rsid w:val="00793385"/>
    <w:rsid w:val="00794DA6"/>
    <w:rsid w:val="0079640C"/>
    <w:rsid w:val="00796F2F"/>
    <w:rsid w:val="007B061D"/>
    <w:rsid w:val="007B3244"/>
    <w:rsid w:val="007D2629"/>
    <w:rsid w:val="007F43E3"/>
    <w:rsid w:val="008000A5"/>
    <w:rsid w:val="00820D5F"/>
    <w:rsid w:val="0082603F"/>
    <w:rsid w:val="00826693"/>
    <w:rsid w:val="00836AE2"/>
    <w:rsid w:val="0083721D"/>
    <w:rsid w:val="00840FF8"/>
    <w:rsid w:val="00857FEB"/>
    <w:rsid w:val="0086075A"/>
    <w:rsid w:val="00860C1C"/>
    <w:rsid w:val="0086381E"/>
    <w:rsid w:val="008639A6"/>
    <w:rsid w:val="0086499D"/>
    <w:rsid w:val="00873EDF"/>
    <w:rsid w:val="008771AB"/>
    <w:rsid w:val="00877B27"/>
    <w:rsid w:val="008A6D01"/>
    <w:rsid w:val="008D569D"/>
    <w:rsid w:val="008D679A"/>
    <w:rsid w:val="008E09B0"/>
    <w:rsid w:val="008F2433"/>
    <w:rsid w:val="008F2AA7"/>
    <w:rsid w:val="00901076"/>
    <w:rsid w:val="009029C6"/>
    <w:rsid w:val="009101A4"/>
    <w:rsid w:val="00911152"/>
    <w:rsid w:val="009137B8"/>
    <w:rsid w:val="00930DFE"/>
    <w:rsid w:val="00974679"/>
    <w:rsid w:val="0098323E"/>
    <w:rsid w:val="00991CAA"/>
    <w:rsid w:val="009970A5"/>
    <w:rsid w:val="009B6498"/>
    <w:rsid w:val="009B6777"/>
    <w:rsid w:val="009D6100"/>
    <w:rsid w:val="009F1A9E"/>
    <w:rsid w:val="009F49AD"/>
    <w:rsid w:val="00A00B3E"/>
    <w:rsid w:val="00A22F28"/>
    <w:rsid w:val="00A27E2F"/>
    <w:rsid w:val="00A40F5F"/>
    <w:rsid w:val="00A43CD6"/>
    <w:rsid w:val="00A53CCD"/>
    <w:rsid w:val="00A54462"/>
    <w:rsid w:val="00A66AFF"/>
    <w:rsid w:val="00A751D2"/>
    <w:rsid w:val="00A81B31"/>
    <w:rsid w:val="00AA2210"/>
    <w:rsid w:val="00AB0E59"/>
    <w:rsid w:val="00AB3DBF"/>
    <w:rsid w:val="00AC1D82"/>
    <w:rsid w:val="00AC1F38"/>
    <w:rsid w:val="00AC3107"/>
    <w:rsid w:val="00AE7980"/>
    <w:rsid w:val="00B059C7"/>
    <w:rsid w:val="00B10EDE"/>
    <w:rsid w:val="00B16D7A"/>
    <w:rsid w:val="00B266A8"/>
    <w:rsid w:val="00B33146"/>
    <w:rsid w:val="00B452A3"/>
    <w:rsid w:val="00B472A5"/>
    <w:rsid w:val="00B473F2"/>
    <w:rsid w:val="00B5265E"/>
    <w:rsid w:val="00B66585"/>
    <w:rsid w:val="00B7076E"/>
    <w:rsid w:val="00B941DB"/>
    <w:rsid w:val="00BB00C2"/>
    <w:rsid w:val="00BB133E"/>
    <w:rsid w:val="00BC4DC5"/>
    <w:rsid w:val="00BC6B11"/>
    <w:rsid w:val="00BD56BD"/>
    <w:rsid w:val="00BD5B0B"/>
    <w:rsid w:val="00C131CF"/>
    <w:rsid w:val="00C256C8"/>
    <w:rsid w:val="00C35730"/>
    <w:rsid w:val="00C40C35"/>
    <w:rsid w:val="00C40EEE"/>
    <w:rsid w:val="00C501B9"/>
    <w:rsid w:val="00C56988"/>
    <w:rsid w:val="00C60237"/>
    <w:rsid w:val="00C61463"/>
    <w:rsid w:val="00C653BA"/>
    <w:rsid w:val="00C71BB0"/>
    <w:rsid w:val="00C83082"/>
    <w:rsid w:val="00C83369"/>
    <w:rsid w:val="00C863BB"/>
    <w:rsid w:val="00C943BB"/>
    <w:rsid w:val="00C9770C"/>
    <w:rsid w:val="00CA2CE9"/>
    <w:rsid w:val="00CC2466"/>
    <w:rsid w:val="00CC34B0"/>
    <w:rsid w:val="00CD3A5E"/>
    <w:rsid w:val="00CD3F04"/>
    <w:rsid w:val="00CD5E03"/>
    <w:rsid w:val="00CE2819"/>
    <w:rsid w:val="00CF21A8"/>
    <w:rsid w:val="00D06D13"/>
    <w:rsid w:val="00D12558"/>
    <w:rsid w:val="00D137F9"/>
    <w:rsid w:val="00D21348"/>
    <w:rsid w:val="00D313AC"/>
    <w:rsid w:val="00D60090"/>
    <w:rsid w:val="00D6715D"/>
    <w:rsid w:val="00D70368"/>
    <w:rsid w:val="00D769C0"/>
    <w:rsid w:val="00D95BEE"/>
    <w:rsid w:val="00DA0C11"/>
    <w:rsid w:val="00DA300E"/>
    <w:rsid w:val="00DA41B4"/>
    <w:rsid w:val="00DA7052"/>
    <w:rsid w:val="00DA73F6"/>
    <w:rsid w:val="00DD3A57"/>
    <w:rsid w:val="00DD7747"/>
    <w:rsid w:val="00DE1062"/>
    <w:rsid w:val="00DE3115"/>
    <w:rsid w:val="00DE3EFA"/>
    <w:rsid w:val="00E069E3"/>
    <w:rsid w:val="00E15419"/>
    <w:rsid w:val="00E32205"/>
    <w:rsid w:val="00E35F58"/>
    <w:rsid w:val="00E37811"/>
    <w:rsid w:val="00E51756"/>
    <w:rsid w:val="00E54BA3"/>
    <w:rsid w:val="00E564AA"/>
    <w:rsid w:val="00E74317"/>
    <w:rsid w:val="00E834F3"/>
    <w:rsid w:val="00E87DD3"/>
    <w:rsid w:val="00E938A1"/>
    <w:rsid w:val="00E942D1"/>
    <w:rsid w:val="00E949DC"/>
    <w:rsid w:val="00E96F84"/>
    <w:rsid w:val="00EA3995"/>
    <w:rsid w:val="00EA6C49"/>
    <w:rsid w:val="00EA7CAA"/>
    <w:rsid w:val="00EB55F4"/>
    <w:rsid w:val="00EB71FF"/>
    <w:rsid w:val="00EC5549"/>
    <w:rsid w:val="00ED2B52"/>
    <w:rsid w:val="00ED45C6"/>
    <w:rsid w:val="00ED4C9D"/>
    <w:rsid w:val="00EE03DD"/>
    <w:rsid w:val="00EE3B3B"/>
    <w:rsid w:val="00EF132B"/>
    <w:rsid w:val="00EF329D"/>
    <w:rsid w:val="00EF4203"/>
    <w:rsid w:val="00F05C61"/>
    <w:rsid w:val="00F06AA7"/>
    <w:rsid w:val="00F06B50"/>
    <w:rsid w:val="00F0738E"/>
    <w:rsid w:val="00F22352"/>
    <w:rsid w:val="00F32994"/>
    <w:rsid w:val="00F43AF2"/>
    <w:rsid w:val="00F43C2B"/>
    <w:rsid w:val="00F502A8"/>
    <w:rsid w:val="00F51EAA"/>
    <w:rsid w:val="00F56CF3"/>
    <w:rsid w:val="00F56FA1"/>
    <w:rsid w:val="00F60133"/>
    <w:rsid w:val="00F71467"/>
    <w:rsid w:val="00F82EE3"/>
    <w:rsid w:val="00F917C2"/>
    <w:rsid w:val="00F970DE"/>
    <w:rsid w:val="00FA6447"/>
    <w:rsid w:val="00FB3DFB"/>
    <w:rsid w:val="00FB5EAE"/>
    <w:rsid w:val="00FE092B"/>
    <w:rsid w:val="00FE73C2"/>
    <w:rsid w:val="00FF7FFE"/>
    <w:rsid w:val="095C035B"/>
    <w:rsid w:val="0C315C4F"/>
    <w:rsid w:val="199A3D43"/>
    <w:rsid w:val="1EF9901F"/>
    <w:rsid w:val="1FB746BC"/>
    <w:rsid w:val="27600941"/>
    <w:rsid w:val="27E02B8C"/>
    <w:rsid w:val="2CDF36C0"/>
    <w:rsid w:val="2DE949D1"/>
    <w:rsid w:val="2F510184"/>
    <w:rsid w:val="2FF346C6"/>
    <w:rsid w:val="31CD35D1"/>
    <w:rsid w:val="32014612"/>
    <w:rsid w:val="3757A2CA"/>
    <w:rsid w:val="37DCDF06"/>
    <w:rsid w:val="37FE2F67"/>
    <w:rsid w:val="3BBFF67C"/>
    <w:rsid w:val="3FFCCCE6"/>
    <w:rsid w:val="4CEBE304"/>
    <w:rsid w:val="4F855E1B"/>
    <w:rsid w:val="51904220"/>
    <w:rsid w:val="53FBA0E6"/>
    <w:rsid w:val="5523C201"/>
    <w:rsid w:val="5EEC9BCB"/>
    <w:rsid w:val="5F1E4533"/>
    <w:rsid w:val="6C583A3E"/>
    <w:rsid w:val="6DBC966F"/>
    <w:rsid w:val="6F9A3B62"/>
    <w:rsid w:val="6FBC4627"/>
    <w:rsid w:val="6FF609A5"/>
    <w:rsid w:val="76FBE5EA"/>
    <w:rsid w:val="77BA405A"/>
    <w:rsid w:val="77EB4661"/>
    <w:rsid w:val="7AFF37AA"/>
    <w:rsid w:val="7DD32F3F"/>
    <w:rsid w:val="7E7E799D"/>
    <w:rsid w:val="7EDFB4A0"/>
    <w:rsid w:val="7F714D51"/>
    <w:rsid w:val="7FA9632A"/>
    <w:rsid w:val="7FAD8B37"/>
    <w:rsid w:val="7FBFCE17"/>
    <w:rsid w:val="7FEFE101"/>
    <w:rsid w:val="7FFCA88D"/>
    <w:rsid w:val="8FEBD131"/>
    <w:rsid w:val="9FD94D91"/>
    <w:rsid w:val="A3FA0D87"/>
    <w:rsid w:val="B9EE4752"/>
    <w:rsid w:val="BB755609"/>
    <w:rsid w:val="BFED7132"/>
    <w:rsid w:val="BFF45549"/>
    <w:rsid w:val="BFF62868"/>
    <w:rsid w:val="CACBE503"/>
    <w:rsid w:val="CFDFF174"/>
    <w:rsid w:val="CFFABA07"/>
    <w:rsid w:val="D9EF423D"/>
    <w:rsid w:val="D9F71518"/>
    <w:rsid w:val="DBBF1DAC"/>
    <w:rsid w:val="DF7B466F"/>
    <w:rsid w:val="DFF5A79B"/>
    <w:rsid w:val="E05DD42C"/>
    <w:rsid w:val="E5F6A581"/>
    <w:rsid w:val="E7F235DB"/>
    <w:rsid w:val="EA9DE141"/>
    <w:rsid w:val="EFA7DCC6"/>
    <w:rsid w:val="EFF58728"/>
    <w:rsid w:val="F65F8C14"/>
    <w:rsid w:val="F6BF5A02"/>
    <w:rsid w:val="F74C603A"/>
    <w:rsid w:val="F765C98D"/>
    <w:rsid w:val="F7C7B2B9"/>
    <w:rsid w:val="F7D656A5"/>
    <w:rsid w:val="FAFE5358"/>
    <w:rsid w:val="FB4F92FC"/>
    <w:rsid w:val="FBBEB33F"/>
    <w:rsid w:val="FDFDEB72"/>
    <w:rsid w:val="FDFFF49A"/>
    <w:rsid w:val="FE6FD704"/>
    <w:rsid w:val="FED6B048"/>
    <w:rsid w:val="FF3F0AF3"/>
    <w:rsid w:val="FF7E7067"/>
    <w:rsid w:val="FFEFF509"/>
    <w:rsid w:val="FFFF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val="0"/>
      <w:spacing w:after="0"/>
      <w:ind w:left="0" w:leftChars="0" w:firstLine="420" w:firstLineChars="200"/>
    </w:pPr>
    <w:rPr>
      <w:rFonts w:eastAsia="仿宋_GB2312"/>
      <w:sz w:val="32"/>
      <w:szCs w:val="32"/>
    </w:rPr>
  </w:style>
  <w:style w:type="paragraph" w:styleId="3">
    <w:name w:val="Body Text Indent"/>
    <w:basedOn w:val="1"/>
    <w:unhideWhenUsed/>
    <w:qFormat/>
    <w:uiPriority w:val="99"/>
    <w:pPr>
      <w:spacing w:after="120"/>
      <w:ind w:left="420" w:leftChars="200"/>
    </w:pPr>
  </w:style>
  <w:style w:type="paragraph" w:styleId="4">
    <w:name w:val="Body Text"/>
    <w:basedOn w:val="1"/>
    <w:link w:val="18"/>
    <w:qFormat/>
    <w:uiPriority w:val="0"/>
    <w:pPr>
      <w:spacing w:after="120"/>
    </w:pPr>
  </w:style>
  <w:style w:type="paragraph" w:styleId="5">
    <w:name w:val="Plain Text"/>
    <w:basedOn w:val="1"/>
    <w:link w:val="17"/>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TOC1"/>
    <w:next w:val="1"/>
    <w:qFormat/>
    <w:uiPriority w:val="0"/>
    <w:pPr>
      <w:snapToGrid w:val="0"/>
      <w:spacing w:after="200" w:line="660" w:lineRule="exact"/>
      <w:ind w:firstLine="705"/>
      <w:textAlignment w:val="baseline"/>
    </w:pPr>
    <w:rPr>
      <w:rFonts w:ascii="仿宋_GB2312" w:hAnsi="Tahoma" w:eastAsia="宋体" w:cs="Times New Roman"/>
      <w:color w:val="000000"/>
      <w:sz w:val="36"/>
      <w:szCs w:val="36"/>
      <w:lang w:val="en-US" w:eastAsia="zh-CN" w:bidi="ar-SA"/>
    </w:rPr>
  </w:style>
  <w:style w:type="character" w:customStyle="1" w:styleId="17">
    <w:name w:val="纯文本 Char"/>
    <w:basedOn w:val="12"/>
    <w:link w:val="5"/>
    <w:qFormat/>
    <w:uiPriority w:val="0"/>
    <w:rPr>
      <w:rFonts w:ascii="宋体" w:hAnsi="Courier New" w:cs="Courier New"/>
      <w:kern w:val="2"/>
      <w:sz w:val="21"/>
      <w:szCs w:val="21"/>
    </w:rPr>
  </w:style>
  <w:style w:type="character" w:customStyle="1" w:styleId="18">
    <w:name w:val="正文文本 Char"/>
    <w:basedOn w:val="12"/>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6213B-D0C1-4248-B5EB-DDD3C73073CD}">
  <ds:schemaRefs/>
</ds:datastoreItem>
</file>

<file path=docProps/app.xml><?xml version="1.0" encoding="utf-8"?>
<Properties xmlns="http://schemas.openxmlformats.org/officeDocument/2006/extended-properties" xmlns:vt="http://schemas.openxmlformats.org/officeDocument/2006/docPropsVTypes">
  <Template>Normal</Template>
  <Pages>8</Pages>
  <Words>2474</Words>
  <Characters>2482</Characters>
  <Lines>68</Lines>
  <Paragraphs>19</Paragraphs>
  <TotalTime>19</TotalTime>
  <ScaleCrop>false</ScaleCrop>
  <LinksUpToDate>false</LinksUpToDate>
  <CharactersWithSpaces>2746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2022-02-01T05:01:00Z</dcterms:created>
  <dc:creator>lvwp</dc:creator>
  <cp:lastModifiedBy>张瀚孔</cp:lastModifiedBy>
  <cp:lastPrinted>2022-04-05T03:38:22Z</cp:lastPrinted>
  <dcterms:modified xsi:type="dcterms:W3CDTF">2022-04-05T03:41:11Z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68E6E393E5B9493B8F186C9E275A5F8D</vt:lpwstr>
  </property>
</Properties>
</file>